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Харланов Алексей Леонтьевич обратился в суд с заявлением о признании недействительными сделок по перечислению должником в пользу Поволжского филиала акционерного общества «ГЛОБЭКСБАНК» 01.11.2016 и 16.11.2016 денежных средств в сумме 13 925 795 рублей 08 копеек, применении последствий недействительности сделок. Определением Арбитражного суда города Москвы от 21.08.2019, оставленным без изменения постановлениями Девятого арбитражного апелляционного суда от 24.10.2019 и Арбитражного суда Московского округа от 23.01.2020,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2, 61.1, 61.3, 61.4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доказанности конкурсным управляющим совокупности условий для признания оспариваемых платежей, совершённых в период подозрительности за пределами обычной хозяйственной деятельности между неплатёжеспособным должником и осведомлённым об этом банком, недействительной сделкой по признаку оказания последнему предпочтения.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«Межрегиональный коммерческий банк развития связи и информатики»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