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26.12.2018 исковые требования удовлетворены. Постановлением Одиннадцатого арбитражного апелляционного суда от 10.04.2019 решение суда первой инстанции отменено, исковые требования удовлетворены частично, с компании в пользу общества взыскано 16 000 руб. убытков, в удовлетворении остальной части требований отказано. Постановлением Арбитражного суда Поволжского округа от 15.08.2019 постановление суда апелляционной инстанции отменено, дело направлено на новое рассмотрение в Одиннадцатый арбитражный апелляционный суд. Принятым при новом рассмотрении дела постановлением Одиннадцатого арбитражного апелляционного суда от 11.10.2019 решение суда первой инстанции отменено, исковые требования удовлетворены частично, с компании в пользу общества взыскано 16 000 руб. убытков, в удовлетворении остальной части требований отказано. Постановлением Арбитражного суда Поволжского округа от 28.01.2020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апелляционным и окружным судами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Отменяя решение суда первой инстанции и отказывая в удовлетворении части требований, суд апелляционной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15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постановлении Пленума Верховного Суда Российской Федерации «О применении судами некоторых положений Гражданского кодекса Российской Федерации об ответственности за нарушение обязательств», пришел к выводу о недоказанности обществом причинной связи между поведением компании и возникновением убытков.С указанными выводами впоследствии согласился суд округа. Доводы заявителя о неправомерном приобщении судом апелляционной инстанции дополнительных доказательств были предметом рассмотрения суда округа и получили правовую оценку.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«Передвижная механизированная колонна-402»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"ПМК-402" (подробнее) Ответчики: ООО "НТК" (подробнее) Иные лица: АО "ПЕРЕДВИЖНАЯ МЕХАНИЗИРОВАННАЯ КОЛОННА-402"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