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к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2 Компания обратилась в Арбитражный суд Красноярского края с заявлением о распределении судебных расходов. В ходе рассмотрения названного заявления в судебном заседании 09.10.2019 обществом заявлен отвод судье, рассматривающему дело. В удовлетворении указанного заявления отказано определением Арбитражного суда Красноярского края от 16.10.2019. Общество обратилось с заявлением об исправлении описок и ошибок в определении от 16.10.2019. Определением Арбитражного суда Красноярского края от 30.10.2019 в удовлетворении заявления отказано. Не согласившись с указанным определением суда первой инстанции, общество обратилось в Третий арбитражный апелляционный суд с апелляционной жалобой. Определением Третьего арбитражного апелляционного суда от 19.11.2019 апелляционная жалоба общества возвращена применительно к положениям части 1 статьи 264 Арбитражного процессуального кодекса Российской Федерации. Постановлением Арбитражного суда Восточно-Сибирского округа от 21.01.2020 определение суда апелляционной инстанции оставлено без изменения. Общество обратилось в Верховный Суд Российской Федерации с кассационной жалобой на определение суда апелляционной инстанции и постановление суда округа, в которой ссылается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Суд апелляционной инстанции, исходя из содержания апелляционной жалобы, пришел к выводу о наличии оснований для ее возвращения, с чем впоследствии согласился суд округа. Доводов, подтверждающих существенные нарушения норм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«Трасса-Экспресс»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