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08.07.2019, оставленным без изменения постановлением Второго арбитражного апелляционного суда от 19.09.2019, в удовлетворении заявленного требования отказано. Постановлением Арбитражного суда Волго-Вятского округа от 24.01.2020 указанные судебные акты оставлены без изменения. Общество не согласно с названными судебными актами в части выводов об отсутствии оснований для применения положений статьи 2.9 Кодекса Российской Федерации об административных правонарушениях.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невыполнения обществом в установленный срок (после неоднократного продления, не позднее 31.03.2019) предписания от 27.11.2018 № Т2-50-3-14/51844 об устранении нарушений законодательства Российской Федерации. Руководствуясь положениями Федерального закона от 10.07.2002 № 86-ФЗ «О Центральном банке Российской Федерации (Банке России)», Федерального закона от 22.04.1996 № 39-ФЗ «О рынке ценных бумаг», Федерального закона от 26.12.1995 № 208-ФЗ «Об акционерных обществах», Положения о раскрытии информации эмитентами эмиссионных ценных бумаг, утвержденного Банком России 30.12.2014 № 454-П, суды признали, что общество своевременно не выполнило законное предписание административного органа, в установленный срок не исполнило обязанность по раскрытию информации на рынке ценных бумаг в сети Интернет, в связи с чем, пришли к выводу о наличии в его действиях состава правонарушения, ответственность за которое предусмотрено частью 9 статьи 19.5 Кодекса Российской Федерации об административных правонарушениях. Суды указали, что общество имело возможность не допустить правонарушение, однако не предприняло всех зависящих от него мер, направленных на соблюдение установленных требований. Процедура и срок давности привлечения к ответственности соблюдены, штраф назначен ниже низшего размера санкции нормы. Признаков, характеризующих совершенное правонарушение как малозначительное и влекущих необходимость применения положений статьи 2.9 Кодекса Российской Федерации об административных правонарушениях, не установлено. Вопреки доводам жалобы, такие обстоятельства, как, имущественное положение привлекаемого к ответственности лица, добровольное устранение последствий правонарушения, не являются обстоятельствами, свидетельствующими о малозначительности правонарушения. Данные обстоятельства учтены при назначении административного наказания. Приведенные в жалобе доводы были предметом рассмотрения судов и им дана исчерпывающая правовая оценка исходя из конкретных обстоятельств совершения нарушения, не согласиться с которой не оснований не имеется.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ЗАО "Ухтинское монтажно-наладочное управление" (подробнее) Ответчики: Центральный банк Российской Федерации (Банк России), в лице Отделения - Национального банка по Республике Коми Северо-Западного главного управления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