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контролирующих должника лиц – ФИО1 и ФИО3 к субсидиарной ответственности по обязательствам должника, взыскании с них солидарно в пользу должника 94 253 934 рублей 03 копеек. Определением Арбитражного суда Липецкой области от 22.07.2019, оставленным без изменения постановлениями Девятнадцатого арбитражного апелляционного суда от 18.09.2019 и Арбитражного суда Центрального округа от 22.01.2020,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в части привлечения его к субсидиарной ответственности и взыскания с него солидарно денежных средств в заявленном размере, принять по делу новый судебный акт об отказе в удовлетворении к нему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62 , 401 , 1064 Гражданского кодекса Российской Федерации, руководствуясь пунктом 4 статьи 10, статьёй 126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заявителя, фактически руководящего хозяйственной деятельностью должника и не передавшего конкурсному управляющему документацию об активах, в том числе первичных учётных документов по дебиторской задолженности для целей формирования конкурсной массы и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"Липецкая городская энергетическая компания" (подробнее) ОАО "ЕВРОЦЕМЕНТ груп" (подробнее) ОАО "Липецкая энергосбытовая компания" (подробнее) ОАО "Новолипецкий металлургический комбинат" (подробнее) ООО "Мечел-Сервис" (подробнее) ПАО "Сбербанк России" (подробнее) Ответчики: ООО "Стройдеталь" (подробнее) Иные лица: ЗАО "Торговый дом "Росогнеупор" (подробнее) Курбанов Ахверди Ахмед оглы (подробнее) Межрайонная инспекция Федеральной налоговой службы №6 по Липецкой области (подробнее) МИФНС №6 по Липецкой области (подробнее) НП "Межрегиональная саморегулируемая организация профессиональных арбитражных управляющих" (подробнее) Федеральная налоговая служба России (подробнее) Судьи дела: Корнелюк Е.С. (судья)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