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07.08.2019, оставленным без изменения постановлением Первого арбитражного апелляционного суда от 01.11.2019, в удовлетворении заявленного требования отказано. Постановлением Арбитражного суда Волго-Вятского округа от 23.01.2020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в связи с выдачей заработной платы работникам-нерезидентам наличными денежными средствами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возможность осуществления такой валютной операции, как выплата резидентом физическому лицу - нерезиденту заработной платы наличными денежными средствами, минуя счет в уполномоченных банках, валютным законодательством Российской Федерации не предусмотрена, в перечень исключений такая выплата не входит.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размер назначенного штрафа соответствует санкции нормы части 1 статьи 15.25 Кодекса Российской Федерации об административных правонарушениях, оснований для применения положений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ЗАО "Плайтерра" (подробнее) Ответчики: Межрайонная инспекция Федеральной налоговой службы №6 по Республике Мордовия (подробнее) Межрайонная ИФНС России №6 по РМ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