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07.08.2019, оставленным без изменения постановлением Первого арбитражного апелляционного суда от 30.10.2019, в удовлетворении заявленного требования отказано. Постановлением Арбитражного суда Волго-Вятского округа от 22.01.2020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в связи с выдачей заработной платы работникам-нерезидентам наличными денежными средствами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возможность осуществления такой валютной операции, как выплата резидентом физическому лицу - нерезиденту заработной платы наличными денежными средствами, минуя счет в уполномоченных банках, валютным законодательством Российской Федерации не предусмотрена, в перечень исключений такая выплата не входит.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соответствует санкции нормы части 1 статьи 15.25 Кодекса Российской Федерации об административных правонарушениях,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ЗАО "Плайтерра" (подробнее) Ответчики: Межрайонная инспекция Федеральной налоговой службы №6 по Республике Мордовия (подробнее) Межрайонная ИФНС России №6 по РМ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