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28.03.2019 в удовлетворении заявленных требований отказано. Постановлением Тринадцатого арбитражного апелляционного суда от 14.08.2019 решение суда первой инстанции отменено, заявленные требования удовлетворены. Постановлением Арбитражного суда Северо-Западного округа от 22.01.2020 постановление суда апелляционной инстанции оставлено без изменения. Таможенный орган обратился в Верховный Суд Российской Федерации с кассационной жалобой, в которой просит постановления судов апелляционной и кассационной инстанций отменить, ссылаясь на существенные нарушения норм материального и процессуального права. При изучении доводов жалобы и принятых по делу судебных актов таких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таможенный орган вменяет обществу заявление при таможенном декларировании недостоверных сведений о товаре (об описании и классификационном коде), что послужило основанием для занижения подлежащих уплате таможенных пошлин. Отменяя решение суда первой инстанции и признавая незаконным оспариваемое постановление, суд апелляционной инстанции исходил из недоказанности административным органом состава, в том числе, вины общества в совершении вменяемого ему административного правонарушения, ответственность за которое предусмотрена частью 2 статьи 16.2 Кодекса Российской Федерации об административных правонарушениях. Суд округа согласился с выводами суда апелляционной инстанции. При этом суды исходили из того, что заявив сведения о товаре в соответствии с имеющимися в его распоряжении товаросопроводительными документами и с учетом ранее проведенных исследований, общество приняло разумные и адекватные меры к соблюдению требований публичного порядка и достоверного описания товара. Иная оценка таможенным органом спорного обстоятельства, изложенная в кассационной жалобе, не может являться основанием для пересмотра судебных актов Верховным Судом Российской Федерации в кассационном порядке. Доводы жалобы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"Импульс" (подробнее) Ответчики: Балтийская таможня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