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07.08.2019, оставленным без изменения постановлением Первого арбитражного апелляционного суда от 29.10.2019, в удовлетворении заявленного требования отказано. Постановлением Арбитражного суда Волго-Вятского округа от 22.01.2020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в связи с выдачей заработной платы работникам-нерезидентам наличными денежными средствами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возможность осуществления такой валютной операции, как выплата резидентом физическому лицу - нерезиденту заработной платы наличными денежными средствами, минуя счет в уполномоченных банках, валютным законодательством Российской Федерации не предусмотрена, в перечень исключений такая выплата не входит.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соответствует санкции нормы части 1 статьи 15.25 Кодекса Российской Федерации об административных правонарушениях,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ЗАО "Плайтерра" (подробнее) Ответчики: Межрайонная инспекция Федеральной налоговой службы №6 по Республике Мордовия (подробнее) Межрайонная ИФНС России №6 по РМ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