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ранее подал кассационную жалобу на судебные акты по делу № А40-113866/2019, о приостановлении исполнения постановления апелляционной инстанции по которому ходатайствует со ссылкой на затруднение в связи с прекращением взыскателем финансово-хозяйственной деятельности поворота исполнения постановления в случае отмены. Учитывая неустановление судом требуемых частью 3 статьи 291.6 Арбитражного процессуального кодекса Российской Федерации условий, суд отказывает в приостановлении исполнения постановления.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«СтройТрансНефтеГаз» в приостановлении исполнения постановления Девятого арбитражного апелляционного суда от 17.12.2019 по делу № А40-113866/2019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