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Девятого арбитражного апелляционного суда от 18.11.2019 и постановление Арбитражного суда Московского округа от 10.02.2020 по делу № А40-182634/2018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