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Федичев Д.В. обратился в суд с заявлением о взыскании с государственного унитарного предприятия «Топливно-энергетический комплекс Санкт-Петербурга» (далее – предприятие) 210 000 рублей судебных расходов, понесённых в связи с рассмотрением жалобы предприятия на его действия, требования об отстранении от исполнения обязанностей конкурсного управляющего. Определением Арбитражного суда города Санкт-Петербурга и Ленинградской области от 08.06.2019 заявление удовлетворено в части взыскания с предприятия в пользу арбитражного управляющего 135 000 рублей судебных расходов, в остальной части в удовлетворении заявления отказано. Постановлением Тринадцатого арбитражного апелляционного суда от 03.10.2019 вышеуказанное определение изменено в части отказа в удовлетворении заявления, с предприятия в пользу арбитражного управляющего взыскано 75 000 рублей судебных расходов. В остальной части определение суда первой инстанции оставлено без изменения. 2 Постановлением Арбитражного суда Северо-Западного округа от 21.01.2020 отменено постановление апелляционного суда от 03.10.2019, определение суда первой инстанции от 08.06.2019 оставлено в силе. В кассационной жалобе, поданной в Верховный Суд Российской Федерации, заявитель просит отменить определение суда первой инстанции и постановление суда округа,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Оценив представленные в материалы дела доказательства в порядке статьи 71 Арбитражного процессуального кодекса Российской Федерации, руководствуясь статьями 101, 106, 110 Гражданского кодекса Российской Федерации, пунктами 11-13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суд первой инстанции признал обоснованным требование о взыскании судебных расходов, однако в силу конкретных обстоятельств (в том числе объёма оказанной помощи и сложившейся в регионе стоимости оплаты аналогичных услуг), необходимости соблюдения баланса интересов сторон и принципа разумности, счёл необходимым удовлетворить заявление частично. Суд округа согласился с данными выводами, отменив постановление апелляционного суда, которым заявление арбитражного управляющего было удовлетворено в полном объеме, оставив в силе определение суда первой инстанции о частичном взыскании судебных расходов. Выводы судов первой инстанции и округа соответствуют нормам права, оснований для переоценки этих выводов не имеется.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Федичеву Даниилу Вадимовичу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