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10.10.2019 принят отказ от заявления компании СИСТЕМВЬЮ ЛИМИТЕД (Systemview Limited) о включении в реестр требований кредиторов должника, производство по заявлению указанного лица прекращено. Не согласившись с названным судебным актом, заявитель обжаловал его в апелляционном порядке. Определением Девятого арбитражного апелляционного суда от 03.12.2019, оставленным без изменения постановлением Арбитражного суда Московского округа от 15.01.2020, производство по апелляционной жалобе прекращено на основании пункта 1 части 1 статьи 150 Арбитражного процессуального суда Российской Федерации в связи с её подачей лицом, не имеющим права на обжалование судебного акта. В кассационной жалобе, поданной в Верховный Суд Российской Федерации, заявитель просит отменить названные судебные акты, принять по делу новый судебный акт.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руководствовался статьями 150, 179, 257, 272 Арбитражного процессуального кодекса Российской Федерации, статьями 16, 32, 34, 35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 основывался на том, что подавший её заявитель не обладал правом на обжалование судебного акта в силу отказа во включении его требований в реестр и отсутствия у него статуса кредитора должника. Проверяя обоснованность прекращения производства по жалобе заявителя, судебная коллегия окружного не установила нарушений норм процессуального права и согласилась с указанными выводами, в частности о том, что обжалуемый судебный акт не затрагивал прав заявителя и не возлагал на него каких-либо обязанностей. Выводы судов апелляционной инстанции и округа соответствуют нормам права, оснований для переоценки этих выводов не имеется. Оснований для передачи кассационной жалобы на рассмотрение в судебном заседании Судебной коллегии Верховного Суда Российской Федерации не имеется. Производство по настоящей жалобе в части обжалования определения Арбитражного суда города Москвы от 10.10.2019 по делу № А40-291962/2018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обжалуемый судебный акт не был предметом рассмотрения по существу в суде кассационной инстанции.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«Весткомп»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жалобе общества с ограниченной ответственностью «Весткомп» в части обжалования определения Арбитражного суда города Москвы от 10.10.2019 по делу № А40-291962/2018.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