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его требования в размере 91 641 290 рублей 99 копеек. Определение Арбитражного суда Калужской области от 19.07.2019, оставленным без изменения постановлениями Двадцатого арбитражного апелляционного суда от 21.10.2019 и Арбитражного суда Центрального округа от 24.01.2020,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361 , 363 Гражданского кодекса Российской Федерации, статьями 16, 71, 100, 213.24 Федерального закона от 26.10.2002 № 127-ФЗ «О несостоятельности (банкротстве)», сопоставив установленную результатами судебной экспертизы рыночную стоимость возвращенного заявителю лизингового имущества и совокупность оплаченных лизинговых платежей, пришли к выводам о недоказанности существования неисполненных обязательств должника (поручителя лизингополучателя) и отсутствии оснований для включения заявленного лизингодателем требования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«ВЭБ-Лизинг»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"ВЭБ-лизинг" (подробнее) АО Связной Логистика (подробнее) Компания Норс Файнэншл Оверсиз Корпорейшн (подробнее) ОАО "ВЭБ-Лизинг" (подробнее) ООО АЛД Автомотив (подробнее) ООО РУСФИНАНС БАНК (подробнее) ООО "САКС Игрушки" (подробнее) Страфор Коммершиал ЛТД (подробнее) УФНС РОССИИ ПО КАЛУЖСКОЙ ОБЛАСТИ (подробнее) Иные лица: Ассоциация арбитражных управляющих саморегулируемая организация Центральное Агентство Арбитражных Управляющих (подробнее) ЗАО "Ал Руд" (подробнее) ООО к/у "Энтер" Дудоладов К.Ю. (подробнее) ООО "ЛЛ-Консалт" (подробнее) ООО Энтер (подробнее) ф/у Ельцов В.В. (подробнее) Судьи дела: Корнелюк Е.С. (судья) (подробнее)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