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05.03.2018, оставленным без изменения постановлениями судов апелляционной инстанции от 18.06.2018 и округа от 06.09.2018, заявление удовлетворено, восстановлена задолженность общества «Энвижн Групп» перед должником. В кассационной жалобе, поданной в Верховный Суд Российской Федерации, заявитель просит обжалуемые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суды руководствовались положениями пункта 1 статей 61.2, 61.6 Федерального закона от 26.10.2002 № 127-ФЗ «О несостоятельности (банкротстве)», статьи 167 Гражданского кодекса Российской Федерации и исходили из того, что оспариваемые сделки совершены при неравноценном встречном исполнении со стороны цессионариев. Кроме того, суды установили направленность цепочки связанных сделок на вывод активов должника. В связи с этим суды признали сделки недействительными и применили реституцию.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И.А. Букина Российской Федерации Суд: Верховный Суд РФ (подробнее) Иные лица: Алфёрова Лилиана Марковна (подробнее) АО "ЭНВИЖН ГРУП" (подробнее) ЗАО "ВАЙМУГА" (подробнее) ЗАО Временный а/у "Ваймуга" Шкуратовский П.Г. (подробнее) ИП Качановский Александр Николаевич (подробнее) ИП Качановский А.Н. (подробнее) Калинин К (подробнее) Калинин Константин (подробнее) к/у Алферова Л.М. (подробнее) НП СРО "МЦПУ" (подробнее) ОАО "МГТС" (подробнее) ОАО ТРЕСТ МОСЭЛЕКТРОТЯГСТРОЙ (подробнее) ООО вител (подробнее) ООО "Компания Айпиком" (подробнее) ООО Луч-Тур (подробнее) ООО "Ситилайн Телеком" (подробнее) ООО "СтелСтрой" (подробнее) ООО "Экологическая инвестиционная компания" (подробнее) ООО "Юринвестгарант" (подробнее) СОЮЗ АРБИТРАЖНЫХ УПРАВЛЯЮЩИХ "САМОРЕГУЛИРУЕМАЯ ОРГАНИЗАЦИЯ "СЕВЕРНАЯ СТОЛИЦА" (подробнее) ТД ИНСЕР (подробнее) Управление Федеральной службы государственной регистрации, кадастра и картографии по Москве (подробнее) ФНС России Инспекция №43 по г. Москве (подробнее) Последние документы по делу: Определение от 15 мая 2020 г. по делу № А40-222170/2015 Определение от 17 января 2020 г. по делу № А40-222170/2015 Определение от 26 августа 2019 г. по делу № А40-222170/2015 Определение от 14 декабря 2018 г. по делу № А40-222170/2015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