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05.08.2019, оставленным без изменения постановлениями Одиннадцатого арбитражного апелляционного суда от 08.10.2019 и Арбитражного суда Поволжского округа от 14.02.2020, требования Росалкогольрегулирования об аннулировании лицензии на осуществление деятельности на производство, хранение и поставки произведенной алкогольной продукции (фруктовые вина) от 13.09.2017 № 63ПВН006977 удовлетворены. В удовлетворении встречных требований общества отказано. В кассационной жалобе, поданной в Верховный Суд Российской Федерации, общество ставит вопрос об отмене принятых по делу судебных актов в части удовлетворения требования Росалкогольрегулирования,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имеет лицензию РА № 005107 на производство, хранение и поставку произведенной алкогольной продукции (фруктовые вина) от 13.09.2017 № 63ПВН006977. В результате проведения внеплановой выездной проверки в отношении общества Росалкогольрегулированием отобраны пробы и образцы алкогольной продукции производства общества для проведения экспертизы на предмет соответствия ГОСТ 33806-2016 «Вина фруктовые столовые и виноматериалы фруктовые столовые. Общие технические условия» (далее - ГОСТ 33806-2016), ГОСТ 7190-2013 «Изделия ликероводочные. Общие технические условия» (далее - ГОСТ 7190-2013). Согласно экспертному заключению от 15.03.2019 № 17/2019 представленные на экспертизу пробы вина фруктового не соответствуют требованиям ГОСТ 33806-2016 по пункту 3.1 «Термины и определения» и по пункту 5.2 «Требования к сырью, пищевым добавкам и технологическим вспомогательным средствам», требованиям ГОСТ 52836-2007 по пункту 3.1 «Термины и определения» и по пункту 4.2 «Требования к сырью», в образцах обнаружены спирты экзогенного происхождения. Росалкогольрегулирование пришло к выводу о нарушении обществом пункта 1 статьи 26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(далее - Закон № 171-ФЗ), что послужило основанием для принятия решения от 15.04.2019 № 10/13-пр об аннулировании лицензии и решения от 15.04.2019 № 10/14-пр о приостановлении действия лицензии на производство, хранение и поставки произведенной алкогольной продукции (фруктовые вина) от 13.09.2017 № 63ПВН006977, а также обращения в арбитражный суд с настоящим заявлением.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пункта 3.1 статьи 20 Закона № 171-ФЗ, статьи 3, пункта 1 статьи 9 Федерального закона от 02.01.2000 № 29-ФЗ «О качестве и безопасности пищевых продуктов», статьи 13 Федерального закона от 27.12.2002 № 184-ФЗ «О техническом регулировании», Положением о Федеральной службе по регулированию алкогольного рынка (Росалкогольрегулирование), утвержденным постановлением Правительства Российской Федерации от 24.02.2009 № 154, ГОСТом 33806-2016, ТР ТС 021/2011 Техническим регламентом Таможенного союза «О безопасности пищевой продукции», ТР ТС 023/2011 Технический регламент Таможенного союза «Технический регламент на соковую продукцию из фруктов и овощей», ТР ТС 029/2012 Техническим регламентом Таможенного союза «Требования безопасности пищевых добавок, ароматизаторов и технических вспомогательных средств», учитывая правовую позицию, изложенную в пункте 4 постановления Пленума Верховного Суда Российской Федерации от 18.11.2001 № 23 «О судебной практике по делам о незаконном предпринимательстве и легализации (отмыванию) денежных средств или иного имущества, приобретенных преступным путем», суды пришли к выводу о наличии оснований для аннулирования выданной обществу лицензии на осуществление деятельности на производство, хранение и поставки произведенной алкогольной продукции (фруктовые вина) от 13.09.2017 № 63ПВН006977. Судебные инстанции исходили из доказанности материалами дела в действиях общества наличия нарушений действующего законодательства, поскольку в произведенной обществом алкогольной продукции присутствует содержание спиртов экзогенного происхождения. Суды установили, что принимая решение об обращении в суд с требованием об аннулировании лицензии, заявитель располагал сведениями о неоднократном нарушении обществом при производстве алкогольной продукции требований ГОСТа, имел два согласующихся между собой заключения экспертов, свидетельствующих о нарушении обществом требований государственных стандартов при производстве алкогольной продукции. При этом суды признали заключение экспертно-аналитического отдела Межрегионального управления Федеральной службы по регулированию алкогольного рынка по Центральному федеральному округу законным и обоснованным. Кроме того, суды отметили, что несоответствие продукции требованиям ГОСТов, тем более алкогольной, напрямую связано с качеством продукции, и употребление такой продукции может быть потенциально опасно для потребителя. Обстоятельства данного спора и представленные доказательства были предметом рассмотрения и оценки судов. Ссылка заявителя на иную судебную практику не может служить основанием для отмены обжалуемых судебных актов с учетом фактических обстоятельств настоящего спора. Доводы кассационной жалобы являлись предметом рассмотрения судов и получили надлежащую правовую оценку, направлены на переоценку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«Винзавод «Тольяттинский»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Федеральная служба по регулированию алкогольного рынка (подробнее) Ответчики: ООО "Винзавод "Тольяттинский"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