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его конкурсный управляющий Рылина Светлана Анатольевна обратилась в суд с заявлением о признании недействительным договора по охране строительного объекта от 01.02.2014 № 08/14, заключённого между должником и предприятием, взыскании с него в пользу должника денежных средств в размере 14 659 000 рублей. Определением Арбитражного суда Курганской области от 14.05.2018, оставленным без изменения постановлением Восемнадцатого арбитражного апелляционного суда от 17.07.2018, заявление удовлетворено частично. Постановлением Арбитражного суда Уральского округа от 08.10.2018 вышеуказанные судебные акты отменены, обособленный спор направлен на новое рассмотрение в Арбитражный суд Курганской области. При новом рассмотрении определением Арбитражного суда Курганской области от 08.08.2019 в удовлетворении заявления отказано. Постановлением Восемнадцатого арбитражного апелляционного суда от 15.10.2019, оставленным без изменения постановлением Арбитражного суда Уральского округа от 28.01.2020, определение суда первой инстанции от 08.08.2019 отменено; требования конкурсного управляющего удовлетворены в полном объёме. 2 В кассационной жалобе, поданной в Верховный Суд Российской Федерации, заявитель просит отменить принятые на новом рассмотрении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повторно разрешая спор,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168, 170, 181 Гражданского кодекса Российской Федерации, статьями 61.1, 61.2, 61.9 Федерального закона от 26.10.2002 № 127-ФЗ «О несостоятельности (банкротстве)», исходил из доказанности совокупности условий, необходимых для квалификации оспариваемого договора в качестве мнимой сделки, совершённой со злоупотреблением правом и прикрывающей безвозмездный вывод должником денежных средств в отсутствии необходимости и экономической целесообразности оказания ему услуг предприятием, не располагающим необходимыми трудовыми ресурсами для охраны поименованных сторонами объектов, признав ошибочными выводы суда первой инстанции обратном.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принять участие в судебном заседании путём использования систем видеоконференц-связи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видеоконференц-связи. 3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об участии в рассмотрении спора путём использования систем видеоконференц-связи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«Частное охранное предприятие «Фаворит»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общества с ограниченной ответственностью «Частное охранное предприятие «Фаворит» об участии в судебном заседании путём использования систем видеоконференц-связи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