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29.07.2019, оставленным без изменения постановлениями Одиннадцатого арбитражного апелляционного суда от 09.10.2019 и Арбитражного суда Поволжского округа от 29.01.2020, заявленное требование удовлетворено. В кассационной жалобе антимонопольный орган ставит вопрос об отмене принятых по делу судебных актов, ссылаясь на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признано победителем электронного аукциона на оказание услуг и (или) выполнение работ по ремонту или замене лифтового оборудования, признанного непригодным для эксплуатации, ремонт лифтовых шахт (ремонт (замена) лифтового оборудования, в связи с чем на него возложена обязанность подписать проект договора и предоставить обеспечение его исполнения. Поскольку заявителем не исполнена обязанность по заключению контракта и предоставлению обеспечения в установленные законом сроки, заказчик обратился в антимонопольный орган с информацией о поставщике, признанном уклонившимся от заключения контракта по итогам электронного аукциона. По результатам рассмотрения представленных сведений управлением вынесено оспариваемое решение, которым сведения в отношении общества внесены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постановлением Правительства Российской Федерации от 01.07.2016 № 615 «О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 и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домах», пришли к выводу об отсутствии безусловных оснований для включения сведений об обществе в реестр недобросовестных подрядных организаций. При этом судебные инстанции исходили из отсутствия недобросовестного поведения со стороны общества. Суды установили, что заявитель предпринимал попытки заключения договора с учетом выявленной ошибки, поскольку заключение на условиях заказчика предполагало для общества выполнение работ за цену, которая реально не была отражена в цене, заявленной в аукционе, фактически занижение цены произведено самим заказчиком ввиду расчетной ошибки. Доводы кассационной жалобы являлись предметом рассмотрения судов и получили надлежащую правовую оценку, основаны на ошибочном толковании норм права,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"Карачаровский механический завод", г.Москва (подробнее) Ответчики: Управление Федеральной антимонопольной службы по Республике Татарстан, г.Казань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