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Ловкина А.В. обратилась в суд с жалобой на действия конкурсного управляющего – государственной корпорации «Агентство по страхованию вкладов» по привлечению для обеспечения исполнения возложенных обязанностей в деле о банкротстве Банка обществ с ограниченной ответственностью «АТМ Альянс Инжиринг», «АТМ Инвест», «Итикс»; признании необоснованными несения расходов по оплате услуг привлеченных лиц в размере 2 387 100 рублей в пользу общества «Итикс», в размере 818 018 рублей 06 копеек в пользу общества «АТМ Альянс Инжиринг», в размере 1 226 496 рублей в пользу общества «Альянс Инвест», а также дальнейшего несения ежемесячных расходов по оплате услуг общества «Альянс Инвест». Определением Арбитражного суда Свердловской области от 07.06.2019, оставленным без изменения постановлениями Семнадцатого арбитражного апелляционного суда от 05.09.2019 и Арбитражного суда Уральского округа от 27.11.2019,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60, 189.84, 189.78 Федерального закона от 26.10.2002 № 127-ФЗ «О несостоятельности (банкротстве)», исходили из недоказанности наличия в оспариваемых действиях конкурсного управляющего должником вменяемых ему нарушений законодательства о несостоятельности, а также прав и законных интересов должника и его кредиторов, указав на целесообразность привлечения специалистов и разумности расходов на хранение с целью обеспечения сохранности имущества банка, предотвращения его хищения, уничтожения, причинения вреда посредством снижения покупательской привлекательности.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собрания кредиторов акционерного общества «Тагилбанк» Ловкиной Анне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