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обратилось в Верховный Суд Российской Федерации с кассационной жалобой на указанные судебные акты, одновременно заявив ходатайство об отсрочке уплаты государственной пошлины, мотивированное отсутствием у него денежных средств, необходимых для уплаты пошлины в установленном размере. В силу статьи 102 Арбитражного процессуального кодекса Российской Федерации основания и порядок уплаты государственной пошлины,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сборах. В соответствии с пунктом 2 статьи 333.22 Налогового кодекса Российской Федерации арбитражные суды, исходя из имущественного положения плательщика, вправе освободить его от уплаты государственной пошлины по делам, рассматриваемым указанными судами, либо уменьшить ее размер, а также отсрочить (рассрочить) ее уплату в порядке, предусмотренном статьей 333.41 данного Кодекса. Поскольку представленные обществом в обоснование ходатайства документы свидетельствуют об отсутствии у него возможности уплатить государственную пошлину при подаче кассационной жалобы, ходатайство подлежит удовлетворению. Руководствуясь статьями 102 , 184 , 185 Арбитражного процессуального кодекса Российской Федерации, статьями 333.22 , 333.41 Налогового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акционерного общества «Кореновскрыба» удовлетворить. Предоставить акционерному обществу «Кореновскрыба» отсрочку уплаты государственной пошлины сроком до окончания производства по кассационной жалобе. Судья Верховного Суда Российской Федерации Н.С. Чучунова Суд: Верховный Суд РФ (подробнее) Истцы: АО "КОРЕНОВСКРЫБА" (подробнее) Ответчики: Управление Росреестра по КК (подробнее) Управление Федеральной службы государственной регистрации, кадастра и картографии по Краснодарскому краю (подробнее) Управление Фед. службы гос.регистрации кадастра и картографии по КК (подробнее) Судьи дела: Чучунова Н.С. (судья) (подробнее) Последние документы по делу: Определение от 14 мая 2020 г. по делу № А32-42578/2018 Определение от 23 марта 2020 г. по делу № А32-42578/2018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