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02.09.2019, оставленным без изменения постановлением Пятнадцатого арбитражного апелляционного суда от 22.11.2019 и постановлением Арбитражного суда Северо-Кавказского округа от 25.02.2020, исковое требование удовлетворено частично, с предприятия в пользу общества взыскано 106 722 рубля задолженности; в удовлетворении иска в остальной части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предприятием (заказчик) и обществом (исполнитель) заключен контракт на оказание услуг по проведению негосударственной экспертизы в целях проверки достоверности сметной стоимости объектов. В приложении № 1 к контракту стороны согласовали перечень оказываемых исполнителем услуг - услуги по проведению негосударственной экспертизы в части проверки достоверности сметной стоимости объекта в количестве 72 штук по цене 15 246 рублей за объект, на общую сумму 1 097 712 рублей. Предприятие направило обществу заявку на оказание услуг по проведению экспертизы локальных сметных расчетов в отношении семи объектов. Иных объектов от заказчика в течение срока действия контракта не поступало. Общество уведомило заказчика о необходимости в срок не позднее 21.12.2018 предоставить сводки затрат, сводные сметные расчеты стоимости строительства, объектные сметные расчеты, ведомости услуг, учтенные в сметных расчетах, утвержденные заказчиком, протоколы согласования цен (в случае применения цен поставщика), утвержденные заказчиком, коммерческие предложения (прайс-листы). В связи с непредставлением предприятием требуемых документов, обществом по результатам проверки представленных локальных сметных расчетов подготовлено отрицательное заключение экспертизы, которое направлено заказчику совместно с актом оказанных услуг на сумму 1 097 712 рублей и счетом на оплату. Поскольку заказчик приемку услуг (работ) в установленный контрактом срок не осуществил, акт оказанных услуг не подписал, мотивированный отказ от подписания акта не направил, оплату стоимости услуг не произвел и оставил претензию об оплате задолженности без удовлетворения, общество обратилось с настоящим иском в арбитражный суд. Общество размер задолженности определило в полном объеме за 72 объекта, ссылаясь на невозможность исполнения всего согласованного объема услуг по вине заказчика, не предоставившего в период действия контракта соответствующих заявок и документов на остальные объекты. Оценив представленные в материалы дела доказательства, суды, руководствуясь положениями статей 309 , 310 , 711 , 720 , 746 , 753 , 763 Гражданского кодекса Российской Федерации, пришли к выводу о том, что обществом надлежащим образом оказаны услуги по проведению негосударственной экспертизы в части проверки достоверности сметной стоимости только по семи объектам предприятия, на которые была представлена техническая документация, в связи с чем удовлетворили требование в части взыскания с предприятия 106 722 рублей задолженности за фактически оказанные услуги. Отказывая в удовлетворении иска в остальной части, судебные инстанции исходили из того, что взыскание суммы контракта за услуги по 65 объектам, формально оказанные без получения необходимой документации, не представленные к принятию и не имеющие потребительской ценности, не соответствует принципу разумности и эффективности расходования бюджетных средств предприятия. Доводы общества, изложенные в кассационной жалобе, в том числе о невозможности исполнения всего согласованного объема услуг по вине предприятия и об отсутствии правовых оснований для применения принципов разумности и эффективности расходования бюджетных средств, являлись предметом рассмотрения судов и получили надлежащую правовую оценку с учетом установленных обстоятельств дела. Несогласие заявителя с выводами судов, иная оценка фактических обстоятельств дела и иное применение к ним положений закона, не означают допущенной при рассмотрении дела судебной ошибки, не свидетельствуют о существенных нарушениях норм материального и процессуального права, повлиявших на исход дела, и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«НормативЭксперт»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"НормативЭксперт" (подробнее) Ответчики: МУП г.Сочи "Водоканал"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