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Кумертау</w:t>
      </w:r>
    </w:p>
    <w:p>
      <w:pPr>
        <w:spacing w:after="200"/>
        <w:jc w:val="center"/>
      </w:pPr>
      <w:r>
        <w:rPr>
          <w:rFonts w:ascii="Times New Roman" w:hAnsi="Times New Roman" w:eastAsia="Times New Roman" w:cs="Times New Roman"/>
          <w:b w:val="0"/>
          <w:i w:val="0"/>
          <w:sz w:val="22"/>
        </w:rPr>
        <w:t>14 мая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Определение от 14 мая 2020 г. по делу № А07-9698/2018 Верховный Суд Российской Федерации - Экономическое Суть спора: Купля-продажа - Недействительность договора ВЕРХОВНЫЙ СУДРОССИЙСКОЙ ФЕДЕРАЦИИ № 309-ЭС20-5769 ОПРЕДЕЛЕНИЕ г. Москва14.05.2020 Судья Верховного Суда Российской Федерации Першутов А.Г., изучив кассационную жалобу администрации городского округа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Башкортостан от 13.08.2019, оставленным без изменения постановлением Восемнадцатого арбитражного апелляционного суда от 13.11.2019, исковые требования удовлетворены. Постановлением Арбитражного суда Уральского округа от 25.02.2020 указанные судебные акты оставлены без изменения. В кассационной жалобе, поступившей в Верховный Суд Российской Федерации, администрация просит отменить названные судебные акты, считая их принятыми с существенным нарушением норм материального и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положениями Федеральным законом от 05.04.2013 № 44-ФЗ «О контрактной системе в сфере закупок товаров, работ, услуг для обеспечения государственных и муниципальных нужд», Гражданского кодекса Российской Федерации, суды удовлетворили заявленные требования, не установив ненадлежащего исполнения обществом как поставщиком обязательств и обоснованности отказа администрации от контракта. При этом суды исходили из того, что поставка товаров ненадлежащего качества и с недостатками не доказана, как и не представлено доказательств невозможности монтажа оборудования по вине поставщика. Указанные выводы судов исходя из доводов жалобы и представленных документов не опровергнуты. Доводы жалобы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"Макрозвук" (подробнее) Ответчики: Администрация городского округа город Кумертау Республики Башкортостан (подробнее) Иные лица: МАУ ДК "Рассвет" (подробнее) ООО "Корпорация Экспертов"ТЭФ"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