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Пермского края от 20.08.2019, оставленным без изменения постановлением Семнадцатого арбитражного апелляционного суда от 24.10.2019, в удовлетворении заявленных требований отказано. Постановлением Арбитражного суда Уральского округа от 20.01.2020 указанные судебные акты оставлены без изменения. Административный орган обратился в Верховный Суд Российской Федерации с кассационной жалобой, в которой просит принятые по делу судебные акты отменить, ссылаясь на допущенные, по его мнению, судами существенные нарушения норм материального и процессуального права. При изучении доводов жалобы и принятых по делу судебных актов оснований для удовлетворения жалобы не установлено. Суды пришли к выводу о недоказанности административным органом события и состава правонарушения, ответственность за совершение которого предусмотрена частью 2 статьи 14.57 Кодекса Российской Федерации об административных правонарушениях, в связи с чем, отказали в привлечении к административной ответственности. Несогласие административного органа с указанными выводами судов не может быть признано основанием для пересмотра обжалуемых судебных актов в кассационном порядке исходя из представленных документов и полномочий Верховного Суда Российской Федерации, а также поскольку срок давности привлечения к административной ответственности по данной категории дел на момент рассмотрения настоящей кассационной жалобы в Верховном Суде Российской Федерации истек. Исходя из смысла пункта 6 части 1 статьи 24.5 Кодекса Российской Федерации об административных правонарушениях истечение срока давности привлечения к административной ответственности является обстоятельством, исключающим производство по делу об административном правонарушении, следовательно, по истечении этого срока вопрос о привлечении к административной ответственности лица обсуждаться не может. При установленных обстоятельствах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Управление Федеральной службы судебных приставов по Пермскому краю (подробнее) УФССП по Пермскому краю (подробнее) Ответчики: ООО "Перспектива"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