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Седов Василий Юрьевич обратился в суд с заявлением о признании недействительным договора инвестирования реставрации здания памятника по ул. Чернышевского, д. 69, заключенного 07.02.2014 между должником и обществом «Ника», применении последствий недействительности сделки в виде взыскания с общества в конкурсную массу должника 30 000 000 рублей; истребовании из чужого незаконного владения у общества с ограниченной ответственностью «Меланта» имущества – объект незавершенного строительства со степенью готовности 40%, с площадью застройки 336,7 кв.м – здания, расположенного по адресу г. Уфа, ул. Чернышевского, д. 69, кадастровый номер 02:55:010207 в пользу должника и признать за ним права собственности на данный объект; признании за должником права собственности на имущество – объект незавершенного строительства со степенью готовности 40%, с площадью застройки 336,7 кв.м – здания, расположенного по адресу г. Уфа, ул. Чернышевского, д. 69, кадастровый номер 02:55:010207 в пользу общества должника и признании за ним права собственности на данный объект. Определением Арбитражного суда Республики Башкортостан от 24.07.2019, оставленным без изменения постановлениями Восемнадцатого арбитражного апелляционного суда от 23.09.2019 и Арбитражного суда 2 Уральского округа от 30.01.2020, заявление удовлетворено в части признания недействительным названного договора инвестирования, применения последствий недействительности сделки в виде взыскания с общества в конкурсную массу должника денежных средств в размере 30 000 000 рублей. В удовлетворении требований в остальной части отказано.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конкурсного управляющего и принять в данной части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19, 16.1, 61.2 Федерального закона от 26.10.2002 № 127- 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оспариваемой сделки входящими в одну группу аффилированными лицами, фактически прикрывавшей дарение актива без встречного предоставления с целью причинения вреда имущественным правам кредиторов, при этом правомерно применив последствия недействительности сделки с учётом факта добросовестности незаинтересованного по отношению к названной группе лиц приобретателя и невозможности истребования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«Ника»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