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26.07.2019, оставленным без изменения постановлением Десятого арбитражного апелляционного суда от 25.10.2019, в удовлетворении заявленного требования отказано. Постановлением Арбитражного суда Московского округа от 28.01.2020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принятые по делу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387 , 388 , 389 , 390 , 391 , 394 , 396 Налогового кодекса Российской Федерации, суды отказали в удовлетворении заявленных требований, признав неправомерным неприменение обществом при расчете земельного налога в отношении земельных участков с кадастровыми номерами 50:26:0160313:45, 50:26:0160313:49 повышающего коэффициента 2, в отношении земельных участков с кадастровыми номерами 50:26:0160313:53, 50:26:0160313:162, 50:26:0160313:163, 50:26:0160313:164, 50:26:0160313:165 вид разрешенного использования «под промышленную зону» налоговой ставки 1,5%. При этом суды исходили из того, что такой вид деятельности, как оказание услуг в области жилищно-коммунального хозяйства, в учредительных документах общества не заявлен, доказательств того, что комплекс спорных инженерных сооружений изначально предназначался и впоследствии использовался исключительно для обслуживания жилого фонда, не представлено. Доводы жалобы были предметом исследования судов и получили исчерпывающую правовую оценку в оспариваемых судебных актах, не согласиться с которой оснований не имеется. Приведенные в жалобе доводы не свидетельствуют о существенных нарушениях норм материального права, а также требований процессуального законодательства, повлиявших на исход судебного разбирательства.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"Инвест Трейд" (подробнее) Ответчики: ИНСПЕКЦИЯ ФЕДЕРАЛЬНОЙ НАЛОГОВОЙ СЛУЖБЫ ПО Г. НАРО-ФОМИНСКУ МОСКОВСКОЙ ОБЛАСТИ Россия, 143300, МОСКОВСКАЯ ОБЛАСТЬ, Г. НАРО-ФОМИНСК, УЛ. МАРШАЛА ЖУКОВА, Д. 13 (подробнее) Иные лица: Инспекция Федеральной налоговой службы по г. Наро-Фоминску Московской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