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24.05.2019, оставленным без изменения постановлением Девятнадцатого арбитражного апелляционного суда от 22.08.2019, взыскано 66 142 рубля неустойки за период с 10.11.2016 по 02.07.2018, 9 300 рублей расходов на оценку и 25 000 рублей расходов на услуги представителя. Арбитражный суд Центрального округа постановлением от 24.01.2020 отменил решение от 24.05.2019 и постановление Девятнадцатого арбитражного апелляционного суда от 22.08.2019 и отказал в удовлетворении иска. В кассационной жалобе общество «МТК Росберг» просит об отмене постановления суда округа, ссылаясь на неправомерное установление периода начисления неустойки.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нижестоящими судами проигнорированы вступившие в законную силу судебные акты по делу № А48-615/2017 Арбитражного суда Орловской области, в котором установлено несоблюдение истцом законного порядка предварительного урегулирования со страховщиком размера страхового возмещения и во взыскании возмещения отказано. Окружной суд правомерно руководствовался обстоятельствами, установленными судами в отношении страхового возмещения, поскольку неустойка носит производный от него характер. После обращения к страховщику за страховой выплатой в порядке, соответствующем требованиям Федерального закона от 25.04.2002 № 40-ФЗ «Об обязательном страховании гражданской ответственности владельцев транспортных средств», страховщик произвел выплату в установленный Законом срок, поэтому требование о взыскании неустойки за ненадлежащее исполнение обязательства правомерно отклонено.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«МТК Росберг»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