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14.06.2019, оставленным без изменения постановлением Семнадцатого арбитражного апелляционного суда от 20.09.2019 и постановлением Арбитражного суда Уральского округа от 23.01.2020,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Министерством по регулированию контрактной системы в сфере закупок Пермского края на официальном сайте размещены извещение № 0156200009918000619 и документация о проведении открытого конкурса на право заключения договора на выполнение работ по созданию Единой автоматизированной системы оплаты проезда и учета пассажиропотока на маршрутах регулярных перевозок Пермского края, заказчиком закупки являлось Министерство информационного развития и связи Пермского края. Полагая, что действиями заказчика и уполномоченного органа нарушены нормы Федерального закона от 05.04.2013 № 44-ФЗ «О контрактной системе в сфере закупок товаров, работ и услуг для обеспечения государственных и муниципальных нужд» (далее - Закон о контрактной системе), общество обратилось в антимонопольный орган с заявлением о нарушении антимонопольного законодательства. Оспариваемым решением жалоба общества признана обоснованной в части неправомерности требования о наличии у участников конкурса лицензий ФСБ и ВСТЭК, в указанной части в действиях заказчика и уполномоченного органа установлено нарушение Закона о контрактной системе. В остальной части доводы жалобы признаны необоснованными. Не согласившись с решением управления, общество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статей 8, 21, 31, 50 Закона о контрактной системе, пришли к выводу, что оспоренное решение антимонопольного органа соответствует законодательству и не нарушает права и законные интересы заявителя, с чем согласился суд округа. Судами установлено, что в рамках полученного запроса на разъяснение конкурсной документации, заказчиком принято решение о внесении изменений в документацию о закупке, дополнены некоторые функциональные характеристики разрабатываемой системы, при этом объект закупки фактически не изменен. Нарушений требований, установленных пунктом 6 статьи 50 Закона о контрактной системе, не выявлено. Суды отметили, что общество не подавало заявку на участие в конкурсе и не представило доказательств, свидетельствующих о наличии совокупности оснований для признания ненормативного акта управления недействительным. Доводы заявителя, изложенные в кассационной жалобе, в том числе об отсутствии у заказчика права проводить спорную закупку,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«ИТ-ЦентрСервис»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"ИТ-ЦентрСервис" (подробнее) Ответчики: Управление Федеральной антимонопольной службы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