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07.08.2019, постановление Девятого арбитражного апелляционного суда от 28.10.2019 и постановление Арбитражного суда Московского округа от 05.02.2020 по делу № А40-6280/2019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