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«ЭкоМетро» обратилось в Арбитражный суд города Москвы с иском к ФИО1 о взыскании 5 616 690 рублей 01 копейки убытков. Решением Арбитражного суда города Москвы от 05.07.2019, оставленным без изменения постановлением Девятого арбитражного апелляционного суда от 17.09.2019 и постановлением Арбитражного суда Московского округа от 25.12.2019, заявленные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города Москвы от 05.07.2019, постановление Девятого арбитражного апелляционного суда от 17.09.2019 и постановление Арбитражного суда Московского округа от 25.12.2019 по делу № А40-287339/2018 восстановить. Судья Верховного Суда Российской Федерации Н.С. Чучунова Суд: Верховный Суд РФ (подробнее) Истцы: ООО "ЭКОМЕТРО" (подробнее) Судьи дела: Чучунова Н.С. (судья) (подробнее) Последние документы по делу: Определение от 13 мая 2020 г. по делу № А40-287339/2018 Определение от 19 марта 2020 г. по делу № А40-287339/2018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