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13 мая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суда первой инстанции от 02.07.2019, оставленным без изменения постановлениями Третьего арбитражного апелляционного суда от 04.10.2019 и Арбитражного суда Восточно-Сибирского округа от 27.01.2020, в удовлетворении заявленного требования отказано. В жалобе общество ссылается на нарушение его прав и законных интересов в результате неправильного применения судами норм права, несоответствие выводов судов фактическим обстоятельствам дела.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по результатам проведенной плановой выездной проверки общества по вопросам соблюдения требований промышленной безопасности при проектировании, строительстве, эксплуатации, консервации и ликвидации опасных производственных объектов, изготовлении, монтаже, наладке, обслуживании и ремонте технических устройств, применяемых на опасных производственных объектах, государственного надзора за безопасным ведением работ, связанным с недрами, управлением выдано предписание. В соответствии с пунктом 17 предписания обществу предложено в срок до 30.12.2018 устранить нарушение, выразившееся в отсутствии заключения Главгосэкспертизы на проектную документацию. Не соглашаясь с указанным пунктом, общество обратилось в арбитражный суд с соответствующим заявлением. Оценив представленные в материалы дела доказательства по правилам статьи 71 Арбитражного процессуального кодекса Российской Федерации, суды, руководствуясь положениями Градостроительного кодекса Российской Федерации, Федерального закона от 21.07.1997 № 116-ФЗ «О промышленной безопасности опасных производственных объектов», Федерального закона от 30.12.2009 № 384-ФЗ «Технический регламент о безопасности зданий и сооружений», ГОСТом Р 57719-2017 «Горное дело. Выработки горные. Термины и определения», пришли к выводу о том, что предписание управления в оспариваемой части соответствует требованиям закона и не нарушает права и законные интересы общества с учетом установленных обстоятельств по делу. При этом судебные инстанции исходили из того, что проектная документация «Технический проект разработки Тыретского месторождения каменной соли» подлежит государственной экспертизе в порядке, установленном законодательством Российской Федерации. Суды указали, что названный проект предусматривает реконструкцию действующего подземного рудника, в частности изменение параметров объектов капитального строительства путем сооружения новых вентиляционных и конвейерных штреков, что изменяет площадь объекта, в связи с чем подпадает под действие пункта 14 статьи 1 Градостроительного кодекса Российской Федерации. Ссылка заявителя на иную судебную практику не может служить основанием для отмены обжалуемых судебных актов с учетом фактических обстоятельств настоящего спора. Доводы кассационной жалобы являлись предметом рассмотрения судов и получили надлежащую правовую оценку, основаны на ином толковании норм права, не свидетельствуют о допущенной при рассмотрении дела судебной ошибке, не подтверждают существенных нарушений судами норм материального права и норм процессуального права, повлиявших на исход дела, повторяют правовую позицию общества по существу спора, в связи с чем не могут служить основанием для передачи жалобы на рассмотрение в судебном заседании Судебной коллегии Верховного Суда Российской Федерации.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При таких обстоятельствах,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открытому акционерному обществу «Тыретский солерудник»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М.К.Антонова Суд: Верховный Суд РФ (подробнее) Истцы: ОАО "Тыретский солерудник" (подробнее) Ответчики: Енисейское управление Федеральной службы по экологическому, технологическому и атомному надзору (подробнее) Судьи дела: Антонова М.К.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