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22.07.2019, оставленным без изменения постановлением Девятого арбитражного апелляционного суда от 16.10.2019 и постановлением Арбитражного суда Московского округа от 26.02.2020, в удовлетворении искового требования отказано. В кассационной жалобе, поданной в Верховный Суд Российской Федерации, учреждение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учреждением (заказчик) и обществом (подрядчик) заключен государственный контракт на выполнение работ по строительству объекта. В целях обеспечения исполнения обязательств по государственному контракту общество (принципал) заключило с правопредшественником банка – обществом с ограниченной ответственностью Коммерческий банк «Финансовый Трастовый Банк» (гарант) договор на предоставлении банковской гарантии, в соответствии с пунктом 1 которого гарантия вступает в силу с момента получения гарантом письменного уведомления бенефициара о принятии банковской гарантии и действует по 05.12.2018 включительно. В связи с невыполнением обществом работ надлежащим образом и в предусмотренный контрактом срок, учреждение 16.02.2018 приняло решение об одностороннем отказе от исполнения государственного контракта и обратилось в банк с требованием об осуществлении выплаты 16 273 875 рублей 88 копеек неотработанного аванса по банковской гарантии. Отказ банка в удовлетворении требований бенефициара послужил основанием для обращения учреждения с настоящим иском в арбитражный суд. Оценив представленные в материалы дела доказательства, суды, руководствуясь положениями статей 368 , 369 , 373 , 431 Гражданского кодекса Российской Федерации, разъяснениями, изложенными в пункте 1 информационного письма Президиума Высшего Арбитражного Суда Российской Федерации от 15.01.1998 № 27 «Обзор практики разрешения споров, связанных с применением норм Гражданского кодекса Российской Федерации о банковской гарантии», пришли к выводу об отсутствии оснований для удовлетворения иска учреждения ввиду правомерного отказа банка в осуществлении выплаты. Судебные инстанции исходили из того, что требование учреждения о выплате по банковской гарантии основано на ненадлежащем исполнении принципалом основного обязательства (неотработанного аванса), в то время как спорная банковская гарантия обеспечивала выплату суммы ущерба в связи с неисполнением или ненадлежащим исполнением обществом принятых на себя обязательств. При этом доказательств, свидетельствующих о том, что неисполнение обществом условий заключенного контракта повлекло причинение убытков учреждению, материалы дела не содержат. Доводы, изложенные в кассационной жалобе, в том числе со ссылкой на вступившие в законную силу судебные акты по делу № А26-1306/2018, не опровергают выводы судов, основанные на правильном применении положений законодательства к установленным обстоятельствам дела и условиям банковской гарантии. Несогласие заявителя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казенному учреждению «Служба заказчика Министерства строительства Камчатского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краевое государственное казенное учреждение "Служба заказчика министерства строительства Камчатского края" (подробнее) Ответчики: ООО КОММЕРЧЕСКИЙ БАНК "СОВРЕМЕННЫЕ СТАНДАРТЫ БИЗНЕСА"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