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обратилась в Верховный Суд Российской Федерации с кассационной жалобой на указанные судебные акты, одновременно заявив ходатайства о восстановлении пропущенного процессуального срока на подачу жалобы и об освобождении от уплаты государственной пошлины при подаче жалобы. В соответствии с положениями части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Частью 2 статьи 117 АПК РФ предусмотрено, что арбитражный суд восстанавливает пропущенный процессуальный срок, если признает причины пропуска уважительными и если не истек предусмотренный, в том числе статьей 291.2 данного Кодекса, предельно допустимый срок для его восстановления. Оценив приведенные заявителем причины пропуска процессуального срока, суд признает их уважительными. Поскольку ходатайство о восстановлении срока подачи жалобы заявлено в пределах шести месяцев со дня вступления в законную силу обжалуемого судебного акта, причины пропуска срока признаны судом уважительными, оно подлежит удовлетворению согласно части 2 статьи 291.2 АПК РФ . В силу статьи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Согласно подпункту 2 пункта 2 статьи 333.37 Налогового кодекса Российской Федерации от уплаты государственной пошлины по делам, рассматриваемым Верховным Судом Российской Федерации в соответствии с арбитражным процессуальным законодательством Российской Федерации, арбитражными судами, с учетом положений пункта 3 названной статьи, освобождаются истцы - инвалиды I и II группы. Поскольку в обоснование ходатайства об освобождении от уплаты государственной пошлины ФИО1 представила копию справки о том, что она является инвалидом второй группы, данное ходатайство подлежит удовлетворению. Руководствуясь статьями 117 ,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ходатайства ФИО1 о восстановлении пропущенного процессуального срока на подачу кассационной жалобы и об освобождении от уплаты государственной пошлины удовлетворить. Восстановить срок подачи кассационной жалобы на решение Арбитражного суда города Санкт-Петербурга и Ленинградской области от 09.11.2018, постановление Тринадцатого арбитражного апелляционного суда от 02.08.2019 и постановление Арбитражного суда Северо-Западного округа от 26.11.2019 по делу № А56-106900/2017. Освободить ФИО1 от уплаты государственной пошлины. Судья Верховного Суда Российской Федерации Н.С. Чучунова Суд: Верховный Суд РФ (подробнее) Истцы: Можаев Евгений Иванович - представитель Авиловой Т.М. (подробнее) Судьи дела: Чучунова Н.С. (судья) (подробнее) Последние документы по делу: Определение от 12 мая 2020 г. по делу № А56-106900/2017 Определение от 18 марта 2020 г. по делу № А56-106900/2017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