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30.09.2019, оставленным без изменения постановлением Второго арбитражного апелляционного суда от 03.12.2019 и постановлением Арбитражного суда Волго-Вятского округа от 28.02.2020,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между администрацией (заказчик) и обществом (подрядчик) заключен муниципальный контракт на разработку проектно-сметной документации. В связи с несоблюдением подрядчиком существенных условий контракта (невыполнение принятых на себя обязательств в установленный срок) заказчиком принято решение об одностороннем отказе от исполнения контракта и сведения в отношении общества направлены в антимонопольный орган для включения в реестр недобросовестных поставщиков (подрядчиков, исполнителей). Решением управления сведения об обществе включены в реестр недобросовестных поставщиков (подрядчиков, исполнителей). Признавая решение антимонопольного органа законным, суды, оценив представленные в материалы дела доказательства, руководствуясь положениями статьи 450.1 Гражданского кодекса Российской Федерации, статей 3,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учитывая условия муниципального контракта, пришли к выводу о наличии правовых оснований для включения в реестр недобросовестных поставщиков сведений об обществе, недобросовестное поведение которого привело к существенному нарушению условий контракта и правомерному отказу заказчика от его исполнения. Доводы, касающиеся доказательственной базы (заключения АГУ «Ивгосэкспертиза», представления прокуратуры), подлежат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нарушении заказчиком условий контракта в части неисполнения обязательств (задержка в согласовании проектно-сметной документации),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по существу,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«ИНЖЕНЕРИНГСТРОЙ-САРАТОВ»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"ИНЖЕНЕРИНГСТРОЙ-САРАТОВ" (подробнее) Ответчики: Управление Федеральной антимонопольной службы по Ивановской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