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«Транс-НАО» шиппинг компани» обратилось в Арбитражный суд Архангельской области с иском о взыскании с общества с ограниченной ответственностью «Монолит-Строй» 3 232 725 рублей платы за простой судна в течение контрсталийного времени (демередж) по договору морской перевозки грузов от 25.07.2018 № 9/П. Решением Арбитражного суда Архангельской области от 16.05.2019 иск удовлетворен. Постановлением Четырнадцатого арбитражного апелляционного суда от 05.11.2019 решение суда первой инстанции изменено и иск удовлетворен в части взыскания 3 112 500 рублей, в удовлетворении иска в остальной части отказано. Арбитражный суд Северо-Западного округа постановлением от 03.02.2020 постановление суда апелляционной инстанции оставил без изменения. Общество с ограниченной ответственностью «Монолит-Строй»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заключенным сторонами договором предусмотрен размер демереджа и регламентирован порядок расчета сталийного времени, установив также невыполнение ответчиком оговоренных норм и условий погрузки/выгрузки судна и связанные с этим задержки судна, что привело к простою судна в течение контрсталийного времени, признав, что со стороны истца были осуществлены все действия, направленные на получение ответчиком всех необходимых документов, руководствуясь положениями статей 115, 130, 131, 132 Кодекса торгового мореплавания Российской Федерации, статьями 784 , 785 Гражданского кодекса Российской Федерации, суды пришли к выводу о наличии оснований для взыскания с заказчика штрафных санкций за простой судна. Проверив представленный расчет, суд апелляционной инстанции пришел к выводу об удовлетворении иска в части.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Оснований для привлечения ФГБУ «Администрация морских портов Западной Арктики» к участию в деле в качестве третьего лица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«Монолит-Строй»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Общество с ограниченной ответственностью "Транс-НАО" шиппинг компани" (подробнее) Ответчики: ООО "Монолит-Строй" (подробнее) Иные лица: УФНС России по Санкт-Петербургу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