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обратился в суд с жалобой на действия (бездействие) арбитражного управляющего ФИО1 и конкурсного управляющего ФИО2, выразившееся в не обращении в предусмотренный законодательством о банкротстве срок в арбитражный суд с заявлением об оспаривании договора поручительства № ДП32-ЦУ-703710/2015/00059 от 14.08.2015, заключенного между публичным акционерным обществом Банк «ВТБ» и должником. Кроме того, конкурсный кредитор просил отстранить ФИО2 от исполнения обязанностей конкурсного управляющего должником; взыскать с последнего и ФИО1 солидарно убытки в размере 728 859 853 рублей 13 копеек. Определением Арбитражного суда города Москвы от 25.10.2019, оставленным без изменения постановлениями Девятого арбитражного апелляционного суда от 09.12.2019 и Арбитражного суда Московского округа от 19.02.2020,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 руководствовались статьёй 15 Гражданского кодекса Российской Федерации, статьями 20.3, 60, 129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недоказанности наличия в оспариваемых действиях (бездействии) арбитражного и конкурсного управляющих вменяемых им нарушений законодательства о несостоятельности, прав и законных интересов должника и его кредиторов, указав на отсутствие законных оснований для отстранения конкурсного управляющего от исполнения возложенных на него обязанностей и солидарного взыскания убытков в заявленном размере.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«Светэнергоресурс»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а/у Основина (Грибанова) А.В. (подробнее) ОАО Банк ВТБ (подробнее) ООО К/у Грандсервис Лесников Павел Сергеевич (подробнее) ООО ОА ВИТЯЗЬ (подробнее) ООО "Резерв" (подробнее) ООО "САДКо" (подробнее) ООО "Светэнергоресурс" (подробнее) ООО Стаф-Ресурс (подробнее) ПАО Банк ВТБ 24 (подробнее) Ответчики: ООО "ДМ-ДЕВЕЛОПМЕНТ" (подробнее) Иные лица: а/у Бирюков Андрей Иванович (подробнее) А/у Грибанова А.В. (подробнее) НП "МСО ПАУ" (подробнее) Судьи дела: Корнелюк Е.С.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