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недостаточность денежных средств для уплаты государственной пошлины, поэтому удовлетворяет ходатайство.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«Производственно-коммерческая компания «Садко»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Судьи дела: Ксенофонтова Н.А. (судья) (подробнее) Последние документы по делу: Определение от 12 мая 2020 г. по делу № А04-2750/2019 Определение от 13 марта 2020 г. по делу № А04-2750/2019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