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Ставропольского края от 14.05.2019, оставленным без изменения постановлением Шестнадцатого арбитражного апелляционного суда от 16.10.2019 и постановлением Арбитражного суда Северо-Кавказского округа от 07.02.2020, в удовлетворении иска отказано. В кассационной жалобе предприниматель просит об отмене судебных актов, ссылаясь на принятие ненадлежащего заключения экспертизы и отказ в удовлетворении ходатайства о назначении повторной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представленным и собранным в процессе рассмотрения дела доказательствам установили эксплуатационный и устранимый характер дефектов и отсутствие ответственности за них продавца (ответчика), поэтому отказали в истцу в применении последствий, предусмотренных статьей 475 Гражданского кодекса Российской Федерации. Вопросы доказывания и оценки доказательств, с которыми связаны доводы жалобы, не создают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Представитель истца Иванов Сергей Георгиевич (подробнее) Ответчики: ООО "СБСВ-КЛЮЧАВТО СТАВРОПОЛЬ"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