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«МЦ5 Групп» (далее – общество) обратилось в Арбитражный суд Кировской области с заявлением к государственному учреждению – Кировское региональное отделение Фонда социального страхования Российской Федерации (далее – фонд) о признании частично недействительным решения от 20.02.2019 № 154. Решением Арбитражного суда Кировской области от 06.09.2019, оставленным без изменения постановлением Второго арбитражного апелляционного суда от 21.11.2019, оспариваемое решение фонда изменено в части начисленных штрафных санкций по статье 26.29 Федерального закона № 125-ФЗ от 24.07.1998 «Об обязательном социальном страховании от несчастных случаев на производстве и профессиональных заболеваний» (далее – Закон № 125-ФЗ), размер которых снижен до 500 000 рублей, в удовлетворении остальной части требований обществу отказано. Арбитражный суд Волго-Вятского округа постановлением от 03.02.2020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об удовлетворении заявленных требований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в спорный период основным видом деятельности общества являлось «производство мебели», доход от которого составил более 90 процентов, суды пришли к выводу о правомерности оспариваемого решения фонда о доначислении обществу страховых взносов на обязательное социальное страхование от несчастных случаев на производстве и профессиональных заболеваний исходя из тарифа 0,9 процента, соответствующему указанному виду основной деятельности. Вместе с тем, установив, что оспариваемое решение фонда в части начисления штрафных санкций по статье 26.29 Закона № 125-ФЗ было принято без учета наличия обстоятельств, смягчающих ответственность плательщика страховых сборов, суды пришли к выводу о возможности в рассматриваемом случае снизить размер штрафных санкций до 500 000 рублей, признав его недействительным в соответствующей части. В удовлетворении остальной части требований суды отказали обществу.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обстоятельствам, связанным с основным видом деятельности общества.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"МЦ5 Групп" (подробнее) Ответчики: ГУ Кировское региональное отделение Фонда социального страхования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