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ФСИН России обратилась в суд с заявлением о включении в реестр требований кредиторов должника задолженности в размере 303 320 рублей 54 копеек. Определением Арбитражного суда Самарской области от 26.09.2019, оставленным без изменения постановлениями Одиннадцатого арбитражного апелляционного суда от 21.11.2019 и Арбитражного суда Поволжского округа от 27.02.2020,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195, 199, 200 Гражданского кодекса Российской Федерации, статьями 71, 100 Федерального закона от 26.10.2002 № 127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установили факт пропуска заявителем срока для предъявления исполнительного документа к исполнению и связанных с этим неблагоприятных последствий, в связи с чем отказали во включении основанного на нём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