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Саратовской области от 20.06.2019 общество привлечено к административной ответственности по части 2 статьи 14.57 Кодекса Российской Федерации об административных правонарушениях и ему назначено наказание в виде административного штрафа в размере 50000 рублей. 2 Постановлением Двенадцатого арбитражного апелляционного суда от 15.10.2019 решение суда первой инстанции отменено, в удовлетворении заявления отказано. Постановлением Арбитражного суда Поволжского округа от 31.01.2020 постановление суда апелляционной инстанции оставлено без изменения. Административный орган в жалобе просит постановления судов апелляционной и кассационной инстанций отменить, считая их незаконными и необоснованными.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Отменяя решение суда первой инстанции и отказывая в удовлетворении заявления, суд апелляционной инстанции исходил из того, что на момент рассмотрения настоящего дела общество вступившим в законную силу судебным актом (дело № А40-131537/2019 Арбитражного суда г. Москвы) уже привлечено к административной ответственности за допущенные нарушения части 7 статьи 7 Федерального закона от 03.07.2016 № 230-ФЗ «О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«О микрофинансовой деятельности и микрофинансовых организациях» при осуществлении возврата просроченной задолженности в отношении 8059 физических лиц, в число которых входит и вмененное правонарушение. Суд округа согласился с выводами суда апелляционной инстанции. Доводы административного органа о том, что совершенные действия (бездействие) общества при осуществлении деятельности по возврату просроченной задолженности допущены одним лицом несколько раз и образуют составы самостоятельных правонарушений, направлены на преодоление состоявшейся процедуры привлечения к административной 3 ответственности исходя из определенного первоначально административным органом события и состава правонарушения. Доводы жалобы сводятся к несогласию заявителя с установленными судами фактическими обстоятельствами дела и оценкой доказательств, что в силу статьи 291.6 Арбитражного процессуального кодекса Российской Федерации не может являться основанием для отмены оспариваемых судебных актов в кассационном порядке.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