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«Узола» (далее – общество) обратилось в Арбитражный суд Нижегородской области с заявлением к Департаменту лесного хозяйства Нижегородской области (далее – департамент) о признании недействительным решения от 12.12.2018 № 484 об отказе в приеме лесной декларации. Решением Арбитражного суда Нижегородской области от 03.06.2019, оставленным без изменения постановлением Первого арбитражного апелляционного суда от 08.10.2019, заявление общества удовлетворено. Арбитражный суд Волго-Вятского округа постановлением от 15.01.2020 оставил без изменения решение суда первой инстанции и постановление суда апелляционной инстанции. 2 Департамент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представленная обществом лесная декларация соответствует проекту освоения лесов, руководствуясь положениями Лесного кодекса Российской Федерации, нормативно-правовыми актами лесного законодательства, суды пришли к выводу об отсутствии оснований для отказа обществу в приеме лесной декларации.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неправомерным оспариваемое решение департамента и удовлетворили заявление общества. Обжалуя судебные акты в Верховный Суд Российской Федерации, департамент приводит доводы, которые являлись предметом рассмотрения судов и получили надлежащую правовую оценку с учетом установленных обстоятельств дела. Доводы департамента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департаментом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3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департамента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