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25.12.2018 исковые требования удовлетворены. Определением Восьмого арбитражного апелляционного суда от 17.10.2019, оставленным без изменения постановлением Арбитражного суда Западно-Сибирского округа от 25.12.2019, апелляционная жалоба возвращена предпринимателю в связи с пропуском срока подачи и отказом в удовлетворении ходатайства о восстановлении срока. В кассационной жалобе предприниматель просит об отмене судебных актов в отношении возврата апелляционной жалобы, ссылаясь на уведомление в соответствии с условиями кредитного договора банка, уступившего требование обществу, о смене места жительства.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усмотрено. В силу части 2 статьи 117 Арбитражного процессуального кодекса Российской Федерации арбитражный суд восстанавливает пропущенный процессуальный срок, если признает причины пропуска уважительными и если не истек предусмотренный статьей 259 Арбитражного процессуального кодекса Российской Федерации предельно допустимый срок для восстановления срока на апелляционное обжалование. Суд установил отсутствие у заявителя объективных препятствий для обращения с апелляционной жалобой в отведенный законом срок. Довод заявителя о ненадлежащем извещении о начавшемся процессе был предметом проверки судов и отклонен, поскольку судами установлено своевременное направление предпринимателю судебной корреспонденции по адресу, указанному в Едином государственном реестре индивидуальных предпринимателей, и возвращение указанной корреспонденции в арбитражный суд с отметкой органа почтовой связи об истечении срока хранения и изменение предпринимателем места жительства после рассмотрения дела в суде первой инстанции. В такой ситуации в восстановлении срока отказано правомерно.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Юлдашеву Ахроржону Эргашевичу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