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Москве (далее – административный орган) обратилось в Арбитражный суд города Москвы с заявлением о привлечении арбитражного управляющего ФИО1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города Москвы от 06.08.2019, оставленным без изменения постановлением Девятого арбитражного апелляционного суда от 23.10.2019, арбитражный управляющий привлечена к административной ответственности, предусмотренной частью 3 статьи 14.13 КоАП РФ, с назначением наказания в виде административного штрафа в размере 25 000 рублей. Арбитражный суд Московского округа постановлением от 23.01.2020 оставил без изменения решение суда первой инстанции и постановление суда апелляционной инстанции.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ООО «СтройЭлитПроект» (далее – должник) в рамках дела о банкротстве № А40-28063/2017 Арбитражного суда города Москвы. Выявленные нарушения послужили основанием для составления административным органом в отношении арбитражного управляющего протокола от 09.04.2019 № 0817719 об административном правонарушении, ответственность за которое предусмотрена частью 3 статьи 14.13 КоАП РФ, и обращения в Арбитражный суд города Москвы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факт нарушения арбитражным управляющим требований Закона о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 привлек арбитражного управляющего к административной ответственности на основании части 3 статьи 14.13 КоАП РФ, назначив наказание в виде административного штрафа в размере 25 000 рублей.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 статьи 14.13 КоАП РФ. Как установлено судами, в нарушение пункта 4 статьи 20.3 , пункта 2 статьи 129 Закона о банкротстве арбитражный управляющий не предприняла меры, направленные на поиск, выявление и возврат имущества должника, и по обеспечению сохранности имущества должника, а также в нарушение пункта 2 статьи 126 Закона о банкротстве после отстранения от исполнения обязанностей конкурсного управляющего должника арбитражный управляющий не обеспечила передачу вновь назначенному конкурсному управляющему должника документации должника в установленный срок. Нарушений порядка привлечения арбитражного управляющего к административной ответственности суды не установили. Также суды не установили оснований для признания совершенного арбитражным управляющим правонарушения малозначительным и освобождения ее от административной ответственности на основании статьи 2.9 КоАП РФ.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Москве (подробнее) Ответчики: Арбитражный управляющий Худякова Марина Ивановна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