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«Бергауф Строительные Технологии» (далее – общество) обратилось в Арбитражный суд Свердловской области с заявлением к Инспекции Федеральной налоговой службы по Ленинскому району г. Екатеринбурга (далее – инспекция) о признании недействительным решения от 12.11.2018 № 11965 и об обязании возвратить излишне уплаченный налог на доходы физических лиц в сумме 653 566 рублей 73 копейки. Решением Арбитражного суда Свердловской области от 05.08.2019, оставленным без изменения постановлением Семнадцатого арбитражного 2 апелляционного суда от 12.11.2019, обществу отказано в удовлетворении заявления. Арбитражный суд Уральского округа постановлением от 28.02.2020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 факте излишней уплаты налога на доходы физических лиц (далее – НДФЛ) обществу было известно в момент перечисления НДФЛ, однако, предусмотренный порядок зачета излишне перечисленного налога обществом не реализован, при этом срок для обращения в суд с заявлением о возврате излишне уплаченного налога обществом пропущен, руководствуясь положениями статей 78, 79 Налогового кодекса Российской Федерации, пункта 1 статьи 200 Гражданского кодекса Российской Федерации, правовой позицией, изложенной в постановлении Президиума Высшего Арбитражного Суда Российской Федерации от 25.02.2009 № 12882/08, суды признали правомерным решение инспекции об отказе в осуществлении возврата (зачета) НДФЛ в сумме 653 566 рублей 73 копеек, и отказали обществу в удовлетворении заявления. Обстоятельств, не позволивших обществу обратиться с заявлением о возврате излишне перечисленных спорных сумм НДФЛ до истечения трехлетнего срока, суды не установили. Обжалуя судебные акты в Верховный Суд Российской Федерации, общество приводит доводы, которые являлись предметом рассмотрения судов и 3 получили надлежащую правовую оценку с учетом установленных обстоятельств, связанных с моментом, когда обществу стало известно о факте излишней уплаты спорной суммы НДФЛ.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