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22.08.2019, оставленным без изменения постановлением Пятнадцатого арбитражного апелляционного суда от 10.11.2019, обществу отказано в удовлетворении ходатайства о проведении судебной экспертизы, с общества в пользу предпринимателя взыскано 2 080 745 рублей 55 копеек задолженности, 30 000 рублей судебных расходов на услуги представителя, 33 404 рубля расходов по уплате государственной пошлины; в удовлетворении встречного иска отказано. Постановлением Арбитражного суда Северо-Кавказского округа от 21.02.2020 решение и постановление апелляционного суда отменены, дело направлено на новое рассмотрение в суд первой инстанции. В кассационной жалобе предприниматель просит отменить постановление окружного суда, ссылаясь на исследование всех обстоятельств дела нижестоящими судами и отсутствие у ответчика товара, который он требует подвергнуть экспертизе.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суд, установив, что суды первой и апелляционной инстанций не разрешили вопроса о качестве товара, влияющего на существо подлежащего принятию решения, отменил судебные акты в пределах имеющихся в силу статей 286 , 287 Арбитражного процессуального кодекса Российской Федерации полномочий.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ООО "КУБАНЬ ДЖИНС"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