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Пензенской области от 15.04.2019 заявление главы крестьянского (фермерского) хозяйства Сидорова Макара Александровича удовлетворено, предписание Управления Федеральной службы по ветеринарному и фитосанитарному надзору по Республике Мордовия и Пензенской области от 14.01.2019 № 3 об устранении выявленного нарушения требований земельного законодательства Российской Федерации признано недействительным. 2 Сидоров М.А. обратился в арбитражный суд с заявлением о взыскании с административного органа судебных расходов в размере 50 000 рублей на оплату услуг представителя. Определением Арбитражного суда Пензенской области от 03.09.2019 с административного органа в пользу Сидорова М.А. взысканы судебные расходы в размере 10 000 рублей, в остальной части в удовлетворении заявления отказано. Постановлением Одиннадцатого арбитражного апелляционного суда от 11.11.2019 определение суда первой инстанции отменено, в удовлетворении требований отказано. Постановлением Арбитражного суда Поволжского округа от 05.02.2020 постановление суда апелляционной инстанции отменено, определение суда первой инстанции оставлено в силе. Административный орган обратился в Верховный Суд Российской Федерации с кассационной жалобой, в которой просит постановление суда округа отменить, считая его незаконным и необоснованным.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 и принятых по делу судебных актов таких оснований не установлено. Отменяя постановление суда апелляционной инстанции и оставляя в силе решение суда первой инстанции, суд округа руководствовался положениями статей 101, 106, 110, 112 Арбитражного процессуального кодекса Российской Федерации, правовой позицией, изложенной в постановлении Пленума 3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и исходил из установленного судами факта оказания услуг по представлению интересов Сидорова М.А. в ходе рассмотрения настоящего дела по существу спора, что не оспаривается сторонами, и определения судом первой инстанции суммы подлежащих взысканию судебных расходов в размере 10 000 рублей. При этом злоупотребление процессуальными правами подлежит доказыванию административным органом, в том числе исходя из презумпции разумного решения и экономической обоснованности выбора; лицо не может лишаться возможности взыскивать судебные расходы только на основании того факта, что его представителем в суде являлся родственник. Приведенные в жалобе доводы предполагают необходимость переоценки имеющихся доказательств и установления иных фактических обстоятельств дела, что не относится к полномочиям Судебной коллегии Верховного Суда Российской Федерации, рассматривающей дело по правилам кассационного производства.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