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27.06.2019 взыскано 847 552 рубля 25 копеек неустойки, 173 049 рублей 01 копейка процентов за пользование чужими денежными средствами, 479 398 рублей 74 копейки убытков, 7 720 рублей расходов на услуги представителя. Постановлением Восемнадцатого арбитражного апелляционного суда от 16.09.2019, оставленным без изменения постановлением Арбитражного суда Уральского округа от 20.01.2020, решение изменено: взыскано 642 139 рублей 88 копеек неустойки, 39 848 рублей 71 копейка процентов за пользование чужими денежными средствами, 165 469 рублей 04 копейки убытков, 4 365 рублей в возмещение судебных расходов на услуги представителя. В кассационной жалобе общество «Нефтеспецсервис» просит о пересмотре судебных актов апелляционного и окружного судов, ссылаясь на исчисление неустойки на основании ненадлежащего доказательства и неосновательное изменение установленного судом первой инстанции размера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Изменение обязательства ответчика по поставке товара на обязательство по возврату уплаченных за товар денежных средств апелляционный суд установил по фактам совершения сторонами юридически значимых действий по осуществлению ответчиком платежа и принятию его истцом, с момента которого последний не имеет права на получение неустойки за просрочку поставки товара. Установленный апелляционным судом размер требований в кассационном порядке пересмотру не подлежит.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«Нефтеспецсервис»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"НефтеСпецСервис" (подробнее) Ответчики: ООО "Металлэлектроснаб"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