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взыскании с общества с ограниченной ответственностью «Архстудия» судебных расходов в размере 50 000 рублей, понесенных в рамках рассмотрения обособленного спора о признании прав собственности. Определением Арбитражного суда города Санкт-Петербурга и Ленинградской области от 24.06.2019, оставленным без изменения постановлениями Тринадцатого арбитражного апелляционного суда от 10.10.2019 и Арбитражного суда Северо-Западного округа от 24.01.2020,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101 , 106 . 110 Арбитражного процессуального кодекса Российской Федерации, пунктом 10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пунктом 6 информационного письма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и пришли к верному выводу об отсутствии оснований для взыскания судебных расходов заявителя, факт несения которых не подтверждён документально, а также в отсутствие доказательств их возмещения за счёт имущества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«Санкт-Петербург дивелэпмэнт»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"Абсолют строй сервис" (подробнее) Ответчики: ЗАО "Санкт-Петербург ДИВЕЛЭПМЭНТ" (подробнее) Иные лица: ЖСК "Муринские просторы" (подробнее) кеева Ксения Ивановна (подробнее) Комитет государственного строительного надзора и государственной экспертизы Ленинградской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