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Торговый Дом «Техпроект» в лице конкурсного управляющего ФИО1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«Селнорд Лоджистикс» 91 506 814 рублей 94 копеек убытков.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«Липецкомбанк» и публичное акционерное общество «Сбербанк». Решением Арбитражного суда города Москвы от 19.07.2019 в удовлетворении иска отказано. Постановлением Девятого арбитражного апелляционного суда от 30.10.2019 решение суда первой инстанции оставлено без изменения. Арбитражный суд Московского округа постановлением от 04.02.2020 указанные судебные акты оставил без изменения, а также произвел процессуальную замену третьего лица – публичного акционерного общества «Липецкомбанк» на правопреемника – публичное акционерное общество Банк ЗЕНИТ. Акционерное общество Торговый Дом «Техпроект» в лице конкурсного управляющего ФИО1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 401 , 886 , 899 , 901 , 902 Гражданского кодекса Российской Федерации, суды сделали вывод о недоказанности истцом вины ответчика в понесенных убытках и размера заявленных убытков.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Торговый Дом «Техпроект» в лице конкурсного управляющего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КУ ТД ТЕХПРОЕКТ (подробнее) АО ТОРГОВЫЙ ДОМ "ТЕХПРОЕКТ" (подробнее) ПАО Банк ЗЕНИТ (подробнее) Ответчики: ООО "СЕЛНОРД ЛОДЖИСТИКС" (подробнее) Иные лица: ООО СЕЛНОРД ЛОДЖИСТИКС (подробнее) ПАО ЛИПЕЦККОМБАНК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