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03.06.2019, оставленным без изменения постановлением Тринадцатого арбитражного апелляционного суда от 14.10.2019, первоначальный иск удовлетворен, во встречном иске отказано. Арбитражный суд Северо-Западного округа постановлением от 19.12.2019 решение от 03.06.2019 и постановление Тринадцатого арбитражного апелляционного суда от 14.10.2019 оставил без изменения. В кассационной жалобе банк просит об отмене судебных актов, ссылаясь на несоблюдение формальных условий к оформлению требования по банковской гарантии, необоснованное отклонение довода о необходимости установления объема выполненных принципалом обязательств, допущенное бенефициаром и принципалом злоупотребление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к требованию о платеже по банковской гарантии от 31.05.2018 № 00.19-2/09/223/17 общество приложило документы, требуемые условиями гарантии, что в силу статей 375 и 376 Гражданского кодекса Российской Федерации не позволяло банку отказать в совершении платежа. Заявленные в жалобе доводы связаны с исполнением договора купли- продажи, от которого обязательств банка по гарантии не зависит (статья 370 Гражданского кодекса Российской Федерации). Возражение банка о злоупотреблении правом рассмотрено и правомерно отклонено.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«Акционерный Банк «Россия»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"ТФМ-ТРАНС" (подробнее) Ответчики: АО "Акционерный банк "Россия"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